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Cs w:val="36"/>
        </w:rPr>
      </w:pPr>
      <w:bookmarkStart w:id="0" w:name="_GoBack"/>
      <w:bookmarkEnd w:id="0"/>
      <w:r>
        <w:rPr>
          <w:rFonts w:ascii="Arial" w:hAnsi="Arial" w:cs="Arial"/>
          <w:b/>
          <w:szCs w:val="36"/>
        </w:rPr>
        <w:fldChar w:fldCharType="begin"/>
      </w:r>
      <w:r>
        <w:rPr>
          <w:rFonts w:ascii="Arial" w:hAnsi="Arial" w:cs="Arial"/>
          <w:b/>
          <w:szCs w:val="36"/>
        </w:rPr>
        <w:instrText xml:space="preserve"> HYPERLINK "http://nrich.maths.org/public/viewer.php?obj_id=5448" </w:instrText>
      </w:r>
      <w:r>
        <w:rPr>
          <w:rFonts w:ascii="Arial" w:hAnsi="Arial" w:cs="Arial"/>
          <w:b/>
          <w:szCs w:val="36"/>
        </w:rPr>
        <w:fldChar w:fldCharType="separate"/>
      </w:r>
      <w:r>
        <w:rPr>
          <w:rStyle w:val="3"/>
          <w:rFonts w:ascii="Arial" w:hAnsi="Arial" w:cs="Arial"/>
          <w:b/>
          <w:szCs w:val="36"/>
        </w:rPr>
        <w:t>http://nrich.maths.org/public/viewer.php?obj_id=5448</w:t>
      </w:r>
      <w:r>
        <w:rPr>
          <w:rFonts w:ascii="Arial" w:hAnsi="Arial" w:cs="Arial"/>
          <w:b/>
          <w:szCs w:val="36"/>
        </w:rPr>
        <w:fldChar w:fldCharType="end"/>
      </w:r>
    </w:p>
    <w:p>
      <w:pPr>
        <w:jc w:val="center"/>
        <w:rPr>
          <w:rFonts w:ascii="Arial" w:hAnsi="Arial" w:cs="Arial"/>
          <w:b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The Factors and Multiples Puzzle</w:t>
      </w:r>
      <w:r>
        <w:rPr>
          <w:sz w:val="36"/>
          <w:szCs w:val="36"/>
        </w:rPr>
        <w:t xml:space="preserve"> </w:t>
      </w:r>
    </w:p>
    <w:p>
      <w:pPr>
        <w:rPr>
          <w:rFonts w:ascii="Arial" w:hAnsi="Arial" w:cs="Arial"/>
          <w:b/>
          <w:sz w:val="32"/>
          <w:szCs w:val="32"/>
        </w:rPr>
      </w:pPr>
    </w:p>
    <w:p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Cut out the 10 heading cards and put one in each of the 10 spaces round the playing board.</w:t>
      </w:r>
    </w:p>
    <w:p>
      <w:pPr>
        <w:rPr>
          <w:rFonts w:ascii="Arial" w:hAnsi="Arial" w:cs="Arial"/>
          <w:sz w:val="28"/>
          <w:szCs w:val="28"/>
        </w:rPr>
      </w:pPr>
    </w:p>
    <w:p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Cut out the 25 number cards and place each one in a different square on the playing board so that the number satisfies the condition given by the heading card for that row </w:t>
      </w:r>
      <w:r>
        <w:rPr>
          <w:rFonts w:ascii="Arial" w:hAnsi="Arial" w:cs="Arial"/>
          <w:i/>
          <w:sz w:val="28"/>
          <w:szCs w:val="28"/>
        </w:rPr>
        <w:t>and</w:t>
      </w:r>
      <w:r>
        <w:rPr>
          <w:rFonts w:ascii="Arial" w:hAnsi="Arial" w:cs="Arial"/>
          <w:sz w:val="28"/>
          <w:szCs w:val="28"/>
        </w:rPr>
        <w:t xml:space="preserve"> the condition given by the heading card for that column.</w:t>
      </w:r>
    </w:p>
    <w:p>
      <w:pPr>
        <w:rPr>
          <w:rFonts w:ascii="Arial" w:hAnsi="Arial" w:cs="Arial"/>
          <w:sz w:val="28"/>
          <w:szCs w:val="28"/>
        </w:rPr>
      </w:pPr>
    </w:p>
    <w:p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rearranging the heading cards and the number cards, try to fill as many squares on the playing board as possible.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Style w:val="4"/>
        <w:tblW w:w="9354" w:type="dxa"/>
        <w:jc w:val="center"/>
        <w:tblInd w:w="0" w:type="dxa"/>
        <w:tblBorders>
          <w:top w:val="single" w:color="000080" w:sz="6" w:space="0"/>
          <w:left w:val="single" w:color="000080" w:sz="6" w:space="0"/>
          <w:bottom w:val="single" w:color="000080" w:sz="6" w:space="0"/>
          <w:right w:val="single" w:color="000080" w:sz="6" w:space="0"/>
          <w:insideH w:val="single" w:color="000080" w:sz="6" w:space="0"/>
          <w:insideV w:val="single" w:color="000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4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35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35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 w:val="continue"/>
            <w:tcBorders>
              <w:left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35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 w:val="continue"/>
            <w:tcBorders>
              <w:left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35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 w:val="continue"/>
            <w:tcBorders>
              <w:left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</w:tblPrEx>
        <w:trPr>
          <w:trHeight w:val="1247" w:hRule="atLeast"/>
          <w:jc w:val="center"/>
        </w:trPr>
        <w:tc>
          <w:tcPr>
            <w:tcW w:w="2835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 w:val="continue"/>
            <w:tcBorders>
              <w:left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35" w:type="dxa"/>
            <w:vMerge w:val="restart"/>
            <w:tcBorders>
              <w:top w:val="single" w:color="000080" w:sz="12" w:space="0"/>
              <w:left w:val="nil"/>
              <w:bottom w:val="single" w:color="000080" w:sz="6" w:space="0"/>
              <w:right w:val="nil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 w:val="continue"/>
            <w:tcBorders>
              <w:left w:val="nil"/>
              <w:bottom w:val="single" w:color="000080" w:sz="6" w:space="0"/>
              <w:right w:val="nil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235" w:type="dxa"/>
            <w:gridSpan w:val="5"/>
            <w:tcBorders>
              <w:top w:val="single" w:color="000080" w:sz="12" w:space="0"/>
              <w:left w:val="nil"/>
              <w:bottom w:val="single" w:color="000080" w:sz="12" w:space="0"/>
              <w:right w:val="nil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2835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 w:val="continue"/>
            <w:tcBorders>
              <w:left w:val="nil"/>
              <w:bottom w:val="nil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Number cards</w:t>
      </w:r>
    </w:p>
    <w:p>
      <w:pPr>
        <w:rPr>
          <w:rFonts w:ascii="Arial" w:hAnsi="Arial" w:cs="Arial"/>
          <w:b/>
        </w:rPr>
      </w:pPr>
    </w:p>
    <w:tbl>
      <w:tblPr>
        <w:tblStyle w:val="4"/>
        <w:tblW w:w="5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  <w:u w:val="single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  <w:u w:val="single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34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35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36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45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55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60</w:t>
            </w:r>
          </w:p>
        </w:tc>
      </w:tr>
    </w:tbl>
    <w:p/>
    <w:p>
      <w:pPr>
        <w:rPr>
          <w:rFonts w:ascii="Arial" w:hAnsi="Arial" w:cs="Arial"/>
          <w:b/>
          <w:sz w:val="32"/>
          <w:szCs w:val="32"/>
        </w:rPr>
      </w:pPr>
    </w:p>
    <w:p>
      <w:pPr>
        <w:rPr>
          <w:rFonts w:ascii="Arial" w:hAnsi="Arial" w:cs="Arial"/>
          <w:b/>
          <w:sz w:val="32"/>
          <w:szCs w:val="32"/>
        </w:rPr>
      </w:pPr>
    </w:p>
    <w:p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Heading cards</w:t>
      </w:r>
    </w:p>
    <w:p>
      <w:pPr>
        <w:rPr>
          <w:rFonts w:ascii="Arial" w:hAnsi="Arial" w:cs="Arial"/>
          <w:b/>
        </w:rPr>
      </w:pPr>
    </w:p>
    <w:tbl>
      <w:tblPr>
        <w:tblStyle w:val="4"/>
        <w:tblW w:w="5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4"/>
        <w:gridCol w:w="2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4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PRIME NUMBERS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TRIANGULAR NUMBERS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4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SQUARE NUMBERS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FACTORS OF 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4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 xml:space="preserve">NUMBERS LESS </w:t>
            </w:r>
          </w:p>
          <w:p>
            <w:pPr>
              <w:jc w:val="center"/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THAN 20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MULTIPLES OF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4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NUMBERS MORE</w:t>
            </w:r>
          </w:p>
          <w:p>
            <w:pPr>
              <w:jc w:val="center"/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THAN 20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MULTIPLES OF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34" w:hRule="atLeast"/>
        </w:trPr>
        <w:tc>
          <w:tcPr>
            <w:tcW w:w="284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ODD NUMBERS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EVEN NUMBERS</w:t>
            </w:r>
          </w:p>
        </w:tc>
      </w:tr>
    </w:tbl>
    <w:p/>
    <w:sectPr>
      <w:pgSz w:w="11906" w:h="16838"/>
      <w:pgMar w:top="851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3D32"/>
    <w:multiLevelType w:val="multilevel"/>
    <w:tmpl w:val="20FA3D3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A4"/>
    <w:rsid w:val="0006321D"/>
    <w:rsid w:val="00277FAC"/>
    <w:rsid w:val="00325E8A"/>
    <w:rsid w:val="00393B35"/>
    <w:rsid w:val="005A6876"/>
    <w:rsid w:val="006365D4"/>
    <w:rsid w:val="009F191D"/>
    <w:rsid w:val="00B11077"/>
    <w:rsid w:val="00B766B9"/>
    <w:rsid w:val="00BF7AA4"/>
    <w:rsid w:val="00E1365D"/>
    <w:rsid w:val="5CFB87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table" w:styleId="5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titl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educ.cam.ac.uk</Company>
  <Pages>2</Pages>
  <Words>138</Words>
  <Characters>789</Characters>
  <Lines>6</Lines>
  <Paragraphs>1</Paragraphs>
  <TotalTime>0</TotalTime>
  <ScaleCrop>false</ScaleCrop>
  <LinksUpToDate>false</LinksUpToDate>
  <CharactersWithSpaces>926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2011-01-26T20:58:00Z</dcterms:created>
  <dc:creator>Vicky</dc:creator>
  <cp:lastModifiedBy>mathssite.com</cp:lastModifiedBy>
  <cp:lastPrinted>2011-01-26T20:58:00Z</cp:lastPrinted>
  <dcterms:modified xsi:type="dcterms:W3CDTF">2019-04-24T20:39:09Z</dcterms:modified>
  <dc:title>Rules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